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157A" w:rsidRDefault="00AE3DD7">
      <w:pPr>
        <w:jc w:val="center"/>
        <w:rPr>
          <w:b/>
        </w:rPr>
      </w:pPr>
      <w:r>
        <w:rPr>
          <w:b/>
        </w:rPr>
        <w:t>CBLP Shorelines Drawing Assignment</w:t>
      </w:r>
    </w:p>
    <w:p w14:paraId="00000002" w14:textId="77777777" w:rsidR="008B157A" w:rsidRDefault="00AE3DD7">
      <w:pPr>
        <w:jc w:val="center"/>
        <w:rPr>
          <w:b/>
        </w:rPr>
      </w:pPr>
      <w:r>
        <w:rPr>
          <w:b/>
        </w:rPr>
        <w:t xml:space="preserve">Maryland - Summer 2024 </w:t>
      </w:r>
    </w:p>
    <w:p w14:paraId="00000003" w14:textId="77777777" w:rsidR="008B157A" w:rsidRDefault="008B157A">
      <w:pPr>
        <w:jc w:val="center"/>
        <w:rPr>
          <w:b/>
        </w:rPr>
      </w:pPr>
    </w:p>
    <w:p w14:paraId="00000004" w14:textId="77777777" w:rsidR="008B157A" w:rsidRDefault="00AE3DD7">
      <w:r>
        <w:t xml:space="preserve">Using data collected from the Desktop Analysis and Site Assessment, complete a JPA and prepare a set of drawings for a living shoreline for the study site.  Submit your assignment via email to </w:t>
      </w:r>
      <w:hyperlink r:id="rId6">
        <w:r>
          <w:rPr>
            <w:color w:val="467886"/>
            <w:u w:val="single"/>
          </w:rPr>
          <w:t>katie@cblpro.org</w:t>
        </w:r>
      </w:hyperlink>
      <w:r>
        <w:t xml:space="preserve"> by 12:00 noon on Friday, September 6.</w:t>
      </w:r>
    </w:p>
    <w:p w14:paraId="00000005" w14:textId="77777777" w:rsidR="008B157A" w:rsidRDefault="00AE3DD7">
      <w:r>
        <w:t>The drawings set should include:</w:t>
      </w:r>
    </w:p>
    <w:p w14:paraId="00000006" w14:textId="77777777" w:rsidR="008B157A" w:rsidRDefault="00AE3DD7">
      <w:pPr>
        <w:numPr>
          <w:ilvl w:val="0"/>
          <w:numId w:val="3"/>
        </w:numPr>
        <w:pBdr>
          <w:top w:val="nil"/>
          <w:left w:val="nil"/>
          <w:bottom w:val="nil"/>
          <w:right w:val="nil"/>
          <w:between w:val="nil"/>
        </w:pBdr>
        <w:spacing w:after="0"/>
      </w:pPr>
      <w:r>
        <w:rPr>
          <w:color w:val="000000"/>
        </w:rPr>
        <w:t>Vicinity Map (provided)</w:t>
      </w:r>
    </w:p>
    <w:p w14:paraId="00000007" w14:textId="77777777" w:rsidR="008B157A" w:rsidRDefault="00AE3DD7">
      <w:pPr>
        <w:numPr>
          <w:ilvl w:val="0"/>
          <w:numId w:val="3"/>
        </w:numPr>
        <w:pBdr>
          <w:top w:val="nil"/>
          <w:left w:val="nil"/>
          <w:bottom w:val="nil"/>
          <w:right w:val="nil"/>
          <w:between w:val="nil"/>
        </w:pBdr>
        <w:spacing w:after="0"/>
      </w:pPr>
      <w:r>
        <w:rPr>
          <w:color w:val="000000"/>
        </w:rPr>
        <w:t>Existing Plan View (provided)</w:t>
      </w:r>
    </w:p>
    <w:p w14:paraId="00000008" w14:textId="77777777" w:rsidR="008B157A" w:rsidRDefault="00AE3DD7">
      <w:pPr>
        <w:numPr>
          <w:ilvl w:val="0"/>
          <w:numId w:val="3"/>
        </w:numPr>
        <w:pBdr>
          <w:top w:val="nil"/>
          <w:left w:val="nil"/>
          <w:bottom w:val="nil"/>
          <w:right w:val="nil"/>
          <w:between w:val="nil"/>
        </w:pBdr>
        <w:spacing w:after="0"/>
      </w:pPr>
      <w:r>
        <w:rPr>
          <w:color w:val="000000"/>
        </w:rPr>
        <w:t>Proposed Plan View Drawing</w:t>
      </w:r>
    </w:p>
    <w:p w14:paraId="00000009" w14:textId="77777777" w:rsidR="008B157A" w:rsidRDefault="00AE3DD7">
      <w:pPr>
        <w:numPr>
          <w:ilvl w:val="0"/>
          <w:numId w:val="3"/>
        </w:numPr>
        <w:pBdr>
          <w:top w:val="nil"/>
          <w:left w:val="nil"/>
          <w:bottom w:val="nil"/>
          <w:right w:val="nil"/>
          <w:between w:val="nil"/>
        </w:pBdr>
      </w:pPr>
      <w:r>
        <w:rPr>
          <w:color w:val="000000"/>
        </w:rPr>
        <w:t>Cross Section Drawing</w:t>
      </w:r>
    </w:p>
    <w:p w14:paraId="0000000A" w14:textId="77777777" w:rsidR="008B157A" w:rsidRDefault="00AE3DD7">
      <w:r>
        <w:t>Please also complete:</w:t>
      </w:r>
    </w:p>
    <w:p w14:paraId="0000000B" w14:textId="77777777" w:rsidR="008B157A" w:rsidRDefault="00AE3DD7">
      <w:pPr>
        <w:numPr>
          <w:ilvl w:val="0"/>
          <w:numId w:val="2"/>
        </w:numPr>
        <w:pBdr>
          <w:top w:val="nil"/>
          <w:left w:val="nil"/>
          <w:bottom w:val="nil"/>
          <w:right w:val="nil"/>
          <w:between w:val="nil"/>
        </w:pBdr>
        <w:spacing w:after="0" w:line="240" w:lineRule="auto"/>
        <w:rPr>
          <w:color w:val="000000"/>
        </w:rPr>
      </w:pPr>
      <w:r>
        <w:t>Joint federal/State Application (JPA)</w:t>
      </w:r>
    </w:p>
    <w:p w14:paraId="0000000C" w14:textId="77777777" w:rsidR="008B157A" w:rsidRDefault="00AE3DD7">
      <w:pPr>
        <w:numPr>
          <w:ilvl w:val="0"/>
          <w:numId w:val="2"/>
        </w:numPr>
        <w:pBdr>
          <w:top w:val="nil"/>
          <w:left w:val="nil"/>
          <w:bottom w:val="nil"/>
          <w:right w:val="nil"/>
          <w:between w:val="nil"/>
        </w:pBdr>
        <w:spacing w:after="0" w:line="240" w:lineRule="auto"/>
        <w:rPr>
          <w:color w:val="000000"/>
        </w:rPr>
      </w:pPr>
      <w:r>
        <w:rPr>
          <w:color w:val="000000"/>
        </w:rPr>
        <w:t>Critical Area Buffer Notification Form and Mitigation C</w:t>
      </w:r>
      <w:r>
        <w:t>alculator</w:t>
      </w:r>
    </w:p>
    <w:p w14:paraId="0000000D" w14:textId="77777777" w:rsidR="008B157A" w:rsidRDefault="00AE3DD7">
      <w:pPr>
        <w:numPr>
          <w:ilvl w:val="0"/>
          <w:numId w:val="2"/>
        </w:numPr>
        <w:pBdr>
          <w:top w:val="nil"/>
          <w:left w:val="nil"/>
          <w:bottom w:val="nil"/>
          <w:right w:val="nil"/>
          <w:between w:val="nil"/>
        </w:pBdr>
        <w:spacing w:after="200" w:line="240" w:lineRule="auto"/>
      </w:pPr>
      <w:r>
        <w:rPr>
          <w:color w:val="000000"/>
        </w:rPr>
        <w:t>Living Shoreline Waiver Request Form (i</w:t>
      </w:r>
      <w:r>
        <w:t>f applicable)</w:t>
      </w:r>
    </w:p>
    <w:p w14:paraId="0000000E" w14:textId="77777777" w:rsidR="008B157A" w:rsidRDefault="00AE3DD7">
      <w:r>
        <w:t xml:space="preserve">To be consistent with Maryland JPA requirements, drawings must be formatted on an 8 ½ x 11 page. Each drawing or map should identify the project, applicant, and type of illustration (vicinity, plan view, cross section). Drawings may be hand drawn or prepared with software. </w:t>
      </w:r>
    </w:p>
    <w:p w14:paraId="0000000F" w14:textId="77777777" w:rsidR="008B157A" w:rsidRDefault="00AE3DD7">
      <w:pPr>
        <w:spacing w:after="0"/>
      </w:pPr>
      <w:r>
        <w:t>At a minimum, the following items must be included on ALL project drawings (plan and section, as appropriate):</w:t>
      </w:r>
    </w:p>
    <w:p w14:paraId="00000010" w14:textId="77777777" w:rsidR="008B157A" w:rsidRDefault="00AE3DD7">
      <w:pPr>
        <w:numPr>
          <w:ilvl w:val="0"/>
          <w:numId w:val="1"/>
        </w:numPr>
        <w:pBdr>
          <w:top w:val="nil"/>
          <w:left w:val="nil"/>
          <w:bottom w:val="nil"/>
          <w:right w:val="nil"/>
          <w:between w:val="nil"/>
        </w:pBdr>
        <w:spacing w:after="0"/>
      </w:pPr>
      <w:r>
        <w:rPr>
          <w:color w:val="000000"/>
        </w:rPr>
        <w:t>North arrow</w:t>
      </w:r>
    </w:p>
    <w:p w14:paraId="00000011" w14:textId="77777777" w:rsidR="008B157A" w:rsidRDefault="00AE3DD7">
      <w:pPr>
        <w:numPr>
          <w:ilvl w:val="0"/>
          <w:numId w:val="1"/>
        </w:numPr>
        <w:pBdr>
          <w:top w:val="nil"/>
          <w:left w:val="nil"/>
          <w:bottom w:val="nil"/>
          <w:right w:val="nil"/>
          <w:between w:val="nil"/>
        </w:pBdr>
        <w:spacing w:after="0"/>
      </w:pPr>
      <w:r>
        <w:rPr>
          <w:color w:val="000000"/>
        </w:rPr>
        <w:t>Waterway name</w:t>
      </w:r>
    </w:p>
    <w:p w14:paraId="00000012" w14:textId="77777777" w:rsidR="008B157A" w:rsidRDefault="00AE3DD7">
      <w:pPr>
        <w:numPr>
          <w:ilvl w:val="0"/>
          <w:numId w:val="1"/>
        </w:numPr>
        <w:pBdr>
          <w:top w:val="nil"/>
          <w:left w:val="nil"/>
          <w:bottom w:val="nil"/>
          <w:right w:val="nil"/>
          <w:between w:val="nil"/>
        </w:pBdr>
        <w:spacing w:after="0"/>
      </w:pPr>
      <w:r>
        <w:rPr>
          <w:color w:val="000000"/>
        </w:rPr>
        <w:t>Existing and proposed structures, labeled as such</w:t>
      </w:r>
    </w:p>
    <w:p w14:paraId="00000013" w14:textId="77777777" w:rsidR="008B157A" w:rsidRDefault="00AE3DD7">
      <w:pPr>
        <w:numPr>
          <w:ilvl w:val="0"/>
          <w:numId w:val="1"/>
        </w:numPr>
        <w:pBdr>
          <w:top w:val="nil"/>
          <w:left w:val="nil"/>
          <w:bottom w:val="nil"/>
          <w:right w:val="nil"/>
          <w:between w:val="nil"/>
        </w:pBdr>
        <w:spacing w:after="0"/>
      </w:pPr>
      <w:r>
        <w:rPr>
          <w:color w:val="000000"/>
        </w:rPr>
        <w:t>Dimensions of all proposed structures</w:t>
      </w:r>
    </w:p>
    <w:p w14:paraId="00000014" w14:textId="77777777" w:rsidR="008B157A" w:rsidRDefault="00AE3DD7">
      <w:pPr>
        <w:numPr>
          <w:ilvl w:val="0"/>
          <w:numId w:val="1"/>
        </w:numPr>
        <w:pBdr>
          <w:top w:val="nil"/>
          <w:left w:val="nil"/>
          <w:bottom w:val="nil"/>
          <w:right w:val="nil"/>
          <w:between w:val="nil"/>
        </w:pBdr>
        <w:spacing w:after="0"/>
      </w:pPr>
      <w:r>
        <w:rPr>
          <w:color w:val="000000"/>
        </w:rPr>
        <w:t>Dimensions of all existing structures</w:t>
      </w:r>
    </w:p>
    <w:p w14:paraId="00000015" w14:textId="77777777" w:rsidR="008B157A" w:rsidRDefault="00AE3DD7">
      <w:pPr>
        <w:numPr>
          <w:ilvl w:val="0"/>
          <w:numId w:val="1"/>
        </w:numPr>
        <w:pBdr>
          <w:top w:val="nil"/>
          <w:left w:val="nil"/>
          <w:bottom w:val="nil"/>
          <w:right w:val="nil"/>
          <w:between w:val="nil"/>
        </w:pBdr>
        <w:spacing w:after="0"/>
      </w:pPr>
      <w:r>
        <w:rPr>
          <w:color w:val="000000"/>
        </w:rPr>
        <w:t>Existing and proposed water depths, measured at mean low water (MLW =</w:t>
      </w:r>
      <w:r>
        <w:t>0)</w:t>
      </w:r>
      <w:r>
        <w:rPr>
          <w:color w:val="000000"/>
        </w:rPr>
        <w:t xml:space="preserve"> in the project area and channelward of the project area. Water depths can be marked as either contours or spot depths that extend across the width of the waterway.</w:t>
      </w:r>
    </w:p>
    <w:p w14:paraId="00000016" w14:textId="77777777" w:rsidR="008B157A" w:rsidRDefault="00AE3DD7">
      <w:pPr>
        <w:numPr>
          <w:ilvl w:val="0"/>
          <w:numId w:val="1"/>
        </w:numPr>
        <w:pBdr>
          <w:top w:val="nil"/>
          <w:left w:val="nil"/>
          <w:bottom w:val="nil"/>
          <w:right w:val="nil"/>
          <w:between w:val="nil"/>
        </w:pBdr>
        <w:spacing w:after="0"/>
      </w:pPr>
      <w:r>
        <w:rPr>
          <w:color w:val="000000"/>
        </w:rPr>
        <w:t>Mean high water and mean low water lines. (If the mean high water and mean low water lines are to be altered during construction, the proposed MHWL and MLWL should also be labeled)</w:t>
      </w:r>
    </w:p>
    <w:p w14:paraId="00000017" w14:textId="77777777" w:rsidR="008B157A" w:rsidRDefault="00AE3DD7">
      <w:pPr>
        <w:numPr>
          <w:ilvl w:val="0"/>
          <w:numId w:val="1"/>
        </w:numPr>
        <w:pBdr>
          <w:top w:val="nil"/>
          <w:left w:val="nil"/>
          <w:bottom w:val="nil"/>
          <w:right w:val="nil"/>
          <w:between w:val="nil"/>
        </w:pBdr>
        <w:spacing w:after="0"/>
      </w:pPr>
      <w:r>
        <w:rPr>
          <w:color w:val="000000"/>
        </w:rPr>
        <w:t>Distance the proposed structures extend from the MHWL into the waterway</w:t>
      </w:r>
    </w:p>
    <w:p w14:paraId="00000018" w14:textId="77777777" w:rsidR="008B157A" w:rsidRDefault="00AE3DD7">
      <w:pPr>
        <w:numPr>
          <w:ilvl w:val="0"/>
          <w:numId w:val="1"/>
        </w:numPr>
        <w:pBdr>
          <w:top w:val="nil"/>
          <w:left w:val="nil"/>
          <w:bottom w:val="nil"/>
          <w:right w:val="nil"/>
          <w:between w:val="nil"/>
        </w:pBdr>
        <w:spacing w:after="0"/>
      </w:pPr>
      <w:r>
        <w:rPr>
          <w:color w:val="000000"/>
        </w:rPr>
        <w:t>Limits of vegetated tidal and nontidal wetlands, if applicable</w:t>
      </w:r>
    </w:p>
    <w:p w14:paraId="00000019" w14:textId="77777777" w:rsidR="008B157A" w:rsidRDefault="00AE3DD7">
      <w:pPr>
        <w:numPr>
          <w:ilvl w:val="0"/>
          <w:numId w:val="1"/>
        </w:numPr>
        <w:pBdr>
          <w:top w:val="nil"/>
          <w:left w:val="nil"/>
          <w:bottom w:val="nil"/>
          <w:right w:val="nil"/>
          <w:between w:val="nil"/>
        </w:pBdr>
        <w:spacing w:after="0"/>
      </w:pPr>
      <w:r>
        <w:rPr>
          <w:color w:val="000000"/>
        </w:rPr>
        <w:t xml:space="preserve">Limits of submerged aquatic vegetation </w:t>
      </w:r>
      <w:r>
        <w:t>from last 5 years</w:t>
      </w:r>
      <w:r>
        <w:rPr>
          <w:color w:val="000000"/>
        </w:rPr>
        <w:t>, if applicable</w:t>
      </w:r>
    </w:p>
    <w:p w14:paraId="0000001A" w14:textId="77777777" w:rsidR="008B157A" w:rsidRDefault="00AE3DD7">
      <w:pPr>
        <w:numPr>
          <w:ilvl w:val="0"/>
          <w:numId w:val="1"/>
        </w:numPr>
        <w:pBdr>
          <w:top w:val="nil"/>
          <w:left w:val="nil"/>
          <w:bottom w:val="nil"/>
          <w:right w:val="nil"/>
          <w:between w:val="nil"/>
        </w:pBdr>
        <w:spacing w:after="0"/>
      </w:pPr>
      <w:r>
        <w:rPr>
          <w:color w:val="000000"/>
        </w:rPr>
        <w:t>Ebb/flood direction</w:t>
      </w:r>
    </w:p>
    <w:p w14:paraId="0000001B" w14:textId="77777777" w:rsidR="008B157A" w:rsidRDefault="00AE3DD7">
      <w:pPr>
        <w:numPr>
          <w:ilvl w:val="0"/>
          <w:numId w:val="1"/>
        </w:numPr>
        <w:pBdr>
          <w:top w:val="nil"/>
          <w:left w:val="nil"/>
          <w:bottom w:val="nil"/>
          <w:right w:val="nil"/>
          <w:between w:val="nil"/>
        </w:pBdr>
        <w:spacing w:after="0"/>
      </w:pPr>
      <w:r>
        <w:rPr>
          <w:color w:val="000000"/>
        </w:rPr>
        <w:t>Adjacent property lines and adjacent property owner’s name(s)</w:t>
      </w:r>
    </w:p>
    <w:p w14:paraId="0000001C" w14:textId="77777777" w:rsidR="008B157A" w:rsidRDefault="00AE3DD7">
      <w:pPr>
        <w:numPr>
          <w:ilvl w:val="0"/>
          <w:numId w:val="1"/>
        </w:numPr>
        <w:pBdr>
          <w:top w:val="nil"/>
          <w:left w:val="nil"/>
          <w:bottom w:val="nil"/>
          <w:right w:val="nil"/>
          <w:between w:val="nil"/>
        </w:pBdr>
        <w:spacing w:after="0"/>
      </w:pPr>
      <w:r>
        <w:rPr>
          <w:color w:val="000000"/>
        </w:rPr>
        <w:t>Distance of the proposed work to the adjacent property lines</w:t>
      </w:r>
    </w:p>
    <w:p w14:paraId="0000001D" w14:textId="77777777" w:rsidR="008B157A" w:rsidRDefault="00AE3DD7">
      <w:pPr>
        <w:numPr>
          <w:ilvl w:val="0"/>
          <w:numId w:val="1"/>
        </w:numPr>
        <w:pBdr>
          <w:top w:val="nil"/>
          <w:left w:val="nil"/>
          <w:bottom w:val="nil"/>
          <w:right w:val="nil"/>
          <w:between w:val="nil"/>
        </w:pBdr>
      </w:pPr>
      <w:r>
        <w:rPr>
          <w:color w:val="000000"/>
        </w:rPr>
        <w:t>Distances from proposed structures to fixed points of reference (benchmarks)</w:t>
      </w:r>
    </w:p>
    <w:sectPr w:rsidR="008B15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90F"/>
    <w:multiLevelType w:val="multilevel"/>
    <w:tmpl w:val="4740F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F7CE9"/>
    <w:multiLevelType w:val="multilevel"/>
    <w:tmpl w:val="6E621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F645CE"/>
    <w:multiLevelType w:val="multilevel"/>
    <w:tmpl w:val="79683080"/>
    <w:lvl w:ilvl="0">
      <w:numFmt w:val="bullet"/>
      <w:lvlText w:val="·"/>
      <w:lvlJc w:val="left"/>
      <w:pPr>
        <w:ind w:left="1080" w:hanging="360"/>
      </w:pPr>
      <w:rPr>
        <w:rFonts w:ascii="Aptos" w:eastAsia="Aptos" w:hAnsi="Aptos" w:cs="Apto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512495714">
    <w:abstractNumId w:val="2"/>
  </w:num>
  <w:num w:numId="2" w16cid:durableId="1851481757">
    <w:abstractNumId w:val="0"/>
  </w:num>
  <w:num w:numId="3" w16cid:durableId="99734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7A"/>
    <w:rsid w:val="008B157A"/>
    <w:rsid w:val="00AE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B3041-CDC4-4846-AA93-BDA1021C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5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2EC"/>
    <w:rPr>
      <w:rFonts w:eastAsiaTheme="majorEastAsia" w:cstheme="majorBidi"/>
      <w:color w:val="272727" w:themeColor="text1" w:themeTint="D8"/>
    </w:rPr>
  </w:style>
  <w:style w:type="character" w:customStyle="1" w:styleId="TitleChar">
    <w:name w:val="Title Char"/>
    <w:basedOn w:val="DefaultParagraphFont"/>
    <w:link w:val="Title"/>
    <w:uiPriority w:val="10"/>
    <w:rsid w:val="00985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85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2EC"/>
    <w:pPr>
      <w:spacing w:before="160"/>
      <w:jc w:val="center"/>
    </w:pPr>
    <w:rPr>
      <w:i/>
      <w:iCs/>
      <w:color w:val="404040" w:themeColor="text1" w:themeTint="BF"/>
    </w:rPr>
  </w:style>
  <w:style w:type="character" w:customStyle="1" w:styleId="QuoteChar">
    <w:name w:val="Quote Char"/>
    <w:basedOn w:val="DefaultParagraphFont"/>
    <w:link w:val="Quote"/>
    <w:uiPriority w:val="29"/>
    <w:rsid w:val="009852EC"/>
    <w:rPr>
      <w:i/>
      <w:iCs/>
      <w:color w:val="404040" w:themeColor="text1" w:themeTint="BF"/>
    </w:rPr>
  </w:style>
  <w:style w:type="paragraph" w:styleId="ListParagraph">
    <w:name w:val="List Paragraph"/>
    <w:basedOn w:val="Normal"/>
    <w:uiPriority w:val="34"/>
    <w:qFormat/>
    <w:rsid w:val="009852EC"/>
    <w:pPr>
      <w:ind w:left="720"/>
      <w:contextualSpacing/>
    </w:pPr>
  </w:style>
  <w:style w:type="character" w:styleId="IntenseEmphasis">
    <w:name w:val="Intense Emphasis"/>
    <w:basedOn w:val="DefaultParagraphFont"/>
    <w:uiPriority w:val="21"/>
    <w:qFormat/>
    <w:rsid w:val="009852EC"/>
    <w:rPr>
      <w:i/>
      <w:iCs/>
      <w:color w:val="0F4761" w:themeColor="accent1" w:themeShade="BF"/>
    </w:rPr>
  </w:style>
  <w:style w:type="paragraph" w:styleId="IntenseQuote">
    <w:name w:val="Intense Quote"/>
    <w:basedOn w:val="Normal"/>
    <w:next w:val="Normal"/>
    <w:link w:val="IntenseQuoteChar"/>
    <w:uiPriority w:val="30"/>
    <w:qFormat/>
    <w:rsid w:val="00985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2EC"/>
    <w:rPr>
      <w:i/>
      <w:iCs/>
      <w:color w:val="0F4761" w:themeColor="accent1" w:themeShade="BF"/>
    </w:rPr>
  </w:style>
  <w:style w:type="character" w:styleId="IntenseReference">
    <w:name w:val="Intense Reference"/>
    <w:basedOn w:val="DefaultParagraphFont"/>
    <w:uiPriority w:val="32"/>
    <w:qFormat/>
    <w:rsid w:val="009852EC"/>
    <w:rPr>
      <w:b/>
      <w:bCs/>
      <w:smallCaps/>
      <w:color w:val="0F4761" w:themeColor="accent1" w:themeShade="BF"/>
      <w:spacing w:val="5"/>
    </w:rPr>
  </w:style>
  <w:style w:type="character" w:styleId="Hyperlink">
    <w:name w:val="Hyperlink"/>
    <w:basedOn w:val="DefaultParagraphFont"/>
    <w:uiPriority w:val="99"/>
    <w:unhideWhenUsed/>
    <w:rsid w:val="0018445F"/>
    <w:rPr>
      <w:color w:val="467886" w:themeColor="hyperlink"/>
      <w:u w:val="single"/>
    </w:rPr>
  </w:style>
  <w:style w:type="character" w:styleId="UnresolvedMention">
    <w:name w:val="Unresolved Mention"/>
    <w:basedOn w:val="DefaultParagraphFont"/>
    <w:uiPriority w:val="99"/>
    <w:semiHidden/>
    <w:unhideWhenUsed/>
    <w:rsid w:val="00184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n5yTERx2lu+GmhLvwZbxR6GGQ==">CgMxLjA4AHIhMTN2TTRobHRiM1ZTcC1qaHZ4YUt2LWNrZjQ0QTNaUS1X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McGraw</dc:creator>
  <cp:lastModifiedBy>beth</cp:lastModifiedBy>
  <cp:revision>2</cp:revision>
  <dcterms:created xsi:type="dcterms:W3CDTF">2024-08-26T14:32:00Z</dcterms:created>
  <dcterms:modified xsi:type="dcterms:W3CDTF">2024-08-26T14:32:00Z</dcterms:modified>
</cp:coreProperties>
</file>